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81" w:rsidRPr="005E7681" w:rsidRDefault="00A41504" w:rsidP="005E7681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5E7681" w:rsidRPr="005E7681">
        <w:rPr>
          <w:rFonts w:ascii="Wiener Melange Extra Bold" w:hAnsi="Wiener Melange Extra Bold" w:cs="Wiener Melange Extra Bold"/>
          <w:sz w:val="24"/>
        </w:rPr>
        <w:t>Innere Medizin und</w:t>
      </w:r>
    </w:p>
    <w:p w:rsidR="004F2E35" w:rsidRPr="00D44855" w:rsidRDefault="005E7681" w:rsidP="005E7681">
      <w:pPr>
        <w:rPr>
          <w:rFonts w:ascii="Wiener Melange Extra Bold" w:hAnsi="Wiener Melange Extra Bold" w:cs="Wiener Melange Extra Bold"/>
          <w:sz w:val="24"/>
        </w:rPr>
      </w:pPr>
      <w:r w:rsidRPr="005E7681">
        <w:rPr>
          <w:rFonts w:ascii="Wiener Melange Extra Bold" w:hAnsi="Wiener Melange Extra Bold" w:cs="Wiener Melange Extra Bold"/>
          <w:sz w:val="24"/>
        </w:rPr>
        <w:t>Rheumatologie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CE07E7" w:rsidRDefault="001126EB" w:rsidP="00EB6DF9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5314B0" w:rsidP="00A239E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5E7681" w:rsidP="00A239E3">
            <w:pPr>
              <w:spacing w:before="120" w:after="120" w:line="240" w:lineRule="auto"/>
            </w:pPr>
            <w:r>
              <w:t>Erhebung eines umfassenden neuromuskuloskeletalen und internistischrheumatologischen Status</w:t>
            </w:r>
          </w:p>
        </w:tc>
        <w:tc>
          <w:tcPr>
            <w:tcW w:w="1134" w:type="dxa"/>
            <w:vAlign w:val="center"/>
          </w:tcPr>
          <w:p w:rsidR="001126EB" w:rsidRDefault="005E7681" w:rsidP="00A239E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5E7681" w:rsidP="00A239E3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5E7681" w:rsidP="005314B0">
            <w:pPr>
              <w:spacing w:before="120" w:after="120" w:line="240" w:lineRule="auto"/>
            </w:pPr>
            <w:r>
              <w:t>Interventionelle Diagnostik und Therapie (Punktion, Aspiration, Injektion und Infiltration) von lokoregionären, periartikulären, artikulären und vertebralen rheumatischen Problemen</w:t>
            </w:r>
          </w:p>
        </w:tc>
        <w:tc>
          <w:tcPr>
            <w:tcW w:w="1134" w:type="dxa"/>
            <w:vAlign w:val="center"/>
          </w:tcPr>
          <w:p w:rsidR="001126EB" w:rsidRDefault="005E7681" w:rsidP="00A239E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5E7681" w:rsidP="00A239E3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5E7681" w:rsidP="005E7681">
            <w:pPr>
              <w:spacing w:before="120" w:after="120" w:line="240" w:lineRule="auto"/>
            </w:pPr>
            <w:r>
              <w:t>Ultraschalluntersuchung an Bewegungsapparat, Gefäßen und Weichgeweben zwecks Diagnostik rheumatischer Erkrankungen und ultraschallgezielter Intervention</w:t>
            </w:r>
          </w:p>
        </w:tc>
        <w:tc>
          <w:tcPr>
            <w:tcW w:w="1134" w:type="dxa"/>
            <w:vAlign w:val="center"/>
          </w:tcPr>
          <w:p w:rsidR="001126EB" w:rsidRDefault="005E7681" w:rsidP="00A239E3">
            <w:pPr>
              <w:spacing w:before="120" w:after="120" w:line="240" w:lineRule="auto"/>
              <w:jc w:val="center"/>
            </w:pPr>
            <w:r>
              <w:t>200</w:t>
            </w: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5314B0" w:rsidP="00A239E3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5E7681" w:rsidP="00C96D58">
            <w:pPr>
              <w:spacing w:before="120" w:after="120" w:line="240" w:lineRule="auto"/>
            </w:pPr>
            <w:r>
              <w:t>Mikroskopische Untersuchung der Synovialflüssigkeit</w:t>
            </w:r>
          </w:p>
        </w:tc>
        <w:tc>
          <w:tcPr>
            <w:tcW w:w="1134" w:type="dxa"/>
            <w:vAlign w:val="center"/>
          </w:tcPr>
          <w:p w:rsidR="00CE07E7" w:rsidRDefault="005E7681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5314B0" w:rsidP="00A239E3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5E7681" w:rsidP="00C96D58">
            <w:pPr>
              <w:spacing w:before="120" w:after="120" w:line="240" w:lineRule="auto"/>
            </w:pPr>
            <w:r>
              <w:t>Erstellung physiotherapeutischer Behandlungsprobleme</w:t>
            </w:r>
          </w:p>
        </w:tc>
        <w:tc>
          <w:tcPr>
            <w:tcW w:w="1134" w:type="dxa"/>
            <w:vAlign w:val="center"/>
          </w:tcPr>
          <w:p w:rsidR="00CE07E7" w:rsidRDefault="005E7681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5E7681" w:rsidP="00A239E3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5E7681" w:rsidP="00C96D58">
            <w:pPr>
              <w:spacing w:before="120" w:after="120" w:line="240" w:lineRule="auto"/>
            </w:pPr>
            <w:r>
              <w:t>Indikation und Verordnung von orthopädietechnischen Hilfsmitteln</w:t>
            </w:r>
          </w:p>
        </w:tc>
        <w:tc>
          <w:tcPr>
            <w:tcW w:w="1134" w:type="dxa"/>
            <w:vAlign w:val="center"/>
          </w:tcPr>
          <w:p w:rsidR="00CE07E7" w:rsidRDefault="005E7681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5E7681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5E7681" w:rsidP="00A239E3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CE07E7" w:rsidRDefault="005E7681" w:rsidP="005E7681">
            <w:pPr>
              <w:spacing w:before="120" w:after="120" w:line="240" w:lineRule="auto"/>
            </w:pPr>
            <w:r>
              <w:t>Therapie der Kollagenosen und Systemvaskulitiden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CE07E7" w:rsidRDefault="005E7681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5E7681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5E7681" w:rsidP="00A239E3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E07E7" w:rsidRDefault="005E7681" w:rsidP="005E7681">
            <w:pPr>
              <w:spacing w:before="120" w:after="120" w:line="240" w:lineRule="auto"/>
            </w:pPr>
            <w:r>
              <w:t>Basistherapie der Arthritiden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5E7681" w:rsidP="00A239E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</w:tbl>
    <w:p w:rsidR="00F02785" w:rsidRDefault="00F02785" w:rsidP="00FE576D">
      <w:pPr>
        <w:spacing w:after="0" w:line="240" w:lineRule="auto"/>
      </w:pPr>
    </w:p>
    <w:p w:rsidR="005E7681" w:rsidRDefault="005E7681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5314B0" w:rsidRDefault="005314B0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 w:rsidP="00C96D58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  <w:bookmarkStart w:id="0" w:name="_GoBack"/>
      <w:bookmarkEnd w:id="0"/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Pr="005314B0" w:rsidRDefault="005314B0" w:rsidP="005314B0">
    <w:pPr>
      <w:pStyle w:val="Fuzeile"/>
    </w:pPr>
    <w:r>
      <w:t>Leistungszahlen Innere Medizin und Pneumologie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58" w:rsidRPr="005E7681" w:rsidRDefault="005E7681" w:rsidP="005E7681">
    <w:pPr>
      <w:pStyle w:val="Fuzeile"/>
    </w:pPr>
    <w:r>
      <w:t>Leistungszahlen Innere Medizin und Rheumatologie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CB31B4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5E7681" w:rsidRPr="005E7681">
      <w:rPr>
        <w:rStyle w:val="Seitenzahl"/>
        <w:rFonts w:cs="Wiener Melange"/>
        <w:noProof/>
        <w:szCs w:val="20"/>
        <w:lang w:val="de-DE"/>
      </w:rPr>
      <w:t>3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CB31B4" w:rsidRPr="00CB31B4">
      <w:rPr>
        <w:rStyle w:val="Seitenzahl"/>
        <w:noProof/>
        <w:szCs w:val="20"/>
        <w:lang w:val="de-DE"/>
      </w:rPr>
      <w:t>1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A07B5"/>
    <w:multiLevelType w:val="hybridMultilevel"/>
    <w:tmpl w:val="B61E0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63D7"/>
    <w:multiLevelType w:val="hybridMultilevel"/>
    <w:tmpl w:val="262A83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352BF"/>
    <w:rsid w:val="001126EB"/>
    <w:rsid w:val="00157997"/>
    <w:rsid w:val="00230E0E"/>
    <w:rsid w:val="002627B3"/>
    <w:rsid w:val="002E7AA5"/>
    <w:rsid w:val="004639EE"/>
    <w:rsid w:val="004F2E35"/>
    <w:rsid w:val="005314B0"/>
    <w:rsid w:val="00590724"/>
    <w:rsid w:val="005E7681"/>
    <w:rsid w:val="00703D18"/>
    <w:rsid w:val="007C1EE6"/>
    <w:rsid w:val="007D2AFC"/>
    <w:rsid w:val="00942FAB"/>
    <w:rsid w:val="009503E8"/>
    <w:rsid w:val="009A212E"/>
    <w:rsid w:val="00A239E3"/>
    <w:rsid w:val="00A41504"/>
    <w:rsid w:val="00A459A0"/>
    <w:rsid w:val="00AF167F"/>
    <w:rsid w:val="00B64ED3"/>
    <w:rsid w:val="00BE6FD1"/>
    <w:rsid w:val="00C251BE"/>
    <w:rsid w:val="00C96D58"/>
    <w:rsid w:val="00CB31B4"/>
    <w:rsid w:val="00CE07E7"/>
    <w:rsid w:val="00D44855"/>
    <w:rsid w:val="00D53325"/>
    <w:rsid w:val="00D807C2"/>
    <w:rsid w:val="00D87492"/>
    <w:rsid w:val="00DD2353"/>
    <w:rsid w:val="00E76C3E"/>
    <w:rsid w:val="00EB6DF9"/>
    <w:rsid w:val="00EF17E1"/>
    <w:rsid w:val="00F02785"/>
    <w:rsid w:val="00F26412"/>
    <w:rsid w:val="00FB1DC0"/>
    <w:rsid w:val="00FE13F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096EE3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27</cp:revision>
  <cp:lastPrinted>2022-12-22T10:59:00Z</cp:lastPrinted>
  <dcterms:created xsi:type="dcterms:W3CDTF">2022-12-21T14:55:00Z</dcterms:created>
  <dcterms:modified xsi:type="dcterms:W3CDTF">2022-12-22T11:00:00Z</dcterms:modified>
  <cp:category/>
</cp:coreProperties>
</file>